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BA9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146CBA9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2025年广西科学技术奖提名项目公示材料（格式）</w:t>
      </w:r>
    </w:p>
    <w:p w14:paraId="44FC5D2D">
      <w:pPr>
        <w:rPr>
          <w:rFonts w:hint="eastAsia"/>
          <w:lang w:val="en-US" w:eastAsia="zh-CN"/>
        </w:rPr>
      </w:pPr>
    </w:p>
    <w:p w14:paraId="0AA66F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0"/>
          <w:szCs w:val="30"/>
          <w:lang w:eastAsia="zh-CN"/>
        </w:rPr>
      </w:pPr>
      <w:bookmarkStart w:id="0" w:name="_Toc509412862"/>
      <w:bookmarkStart w:id="1" w:name="_Toc508093994"/>
      <w:r>
        <w:rPr>
          <w:rFonts w:hint="eastAsia" w:ascii="宋体" w:hAnsi="宋体" w:eastAsia="宋体" w:cs="宋体"/>
          <w:b/>
          <w:bCs/>
          <w:sz w:val="30"/>
          <w:szCs w:val="30"/>
        </w:rPr>
        <w:t>※</w:t>
      </w:r>
      <w:r>
        <w:rPr>
          <w:rFonts w:hint="eastAsia" w:eastAsia="宋体"/>
          <w:b/>
          <w:bCs/>
          <w:sz w:val="30"/>
          <w:szCs w:val="30"/>
          <w:lang w:eastAsia="zh-CN"/>
        </w:rPr>
        <w:t>202</w:t>
      </w:r>
      <w:r>
        <w:rPr>
          <w:rFonts w:hint="eastAsia" w:eastAsia="宋体"/>
          <w:b/>
          <w:bCs/>
          <w:sz w:val="30"/>
          <w:szCs w:val="30"/>
          <w:lang w:val="en-US" w:eastAsia="zh-CN"/>
        </w:rPr>
        <w:t>5</w:t>
      </w:r>
      <w:r>
        <w:rPr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eastAsia"/>
          <w:b/>
          <w:bCs/>
          <w:sz w:val="30"/>
          <w:szCs w:val="30"/>
          <w:lang w:eastAsia="zh-CN"/>
        </w:rPr>
        <w:t>自然科学奖公示材料（格式）</w:t>
      </w:r>
    </w:p>
    <w:p w14:paraId="03175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157A20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eastAsia="zh-CN"/>
        </w:rPr>
        <w:t>成果</w:t>
      </w:r>
      <w:r>
        <w:rPr>
          <w:rFonts w:ascii="Times New Roman" w:eastAsia="黑体"/>
          <w:b/>
          <w:sz w:val="24"/>
          <w:szCs w:val="24"/>
        </w:rPr>
        <w:t>名称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：</w:t>
      </w:r>
      <w:bookmarkStart w:id="2" w:name="OLE_LINK47"/>
      <w:r>
        <w:rPr>
          <w:rFonts w:hint="eastAsia" w:ascii="Times New Roman" w:eastAsia="黑体"/>
          <w:b/>
          <w:sz w:val="24"/>
          <w:szCs w:val="24"/>
          <w:lang w:val="en-US" w:eastAsia="zh-CN"/>
        </w:rPr>
        <w:t>锂离子电池高比容量层状氧化物正极材料反应界面的稳定化构筑</w:t>
      </w:r>
      <w:bookmarkEnd w:id="2"/>
      <w:r>
        <w:rPr>
          <w:rFonts w:hint="eastAsia" w:ascii="Times New Roman" w:eastAsia="黑体"/>
          <w:b w:val="0"/>
          <w:bCs/>
          <w:sz w:val="24"/>
          <w:szCs w:val="24"/>
          <w:lang w:eastAsia="zh-CN"/>
        </w:rPr>
        <w:t>（自治区科技成果登记号：</w:t>
      </w:r>
      <w:r>
        <w:rPr>
          <w:rFonts w:hint="eastAsia" w:ascii="Times New Roman" w:eastAsia="黑体"/>
          <w:b w:val="0"/>
          <w:bCs/>
          <w:sz w:val="24"/>
          <w:szCs w:val="24"/>
          <w:lang w:val="en-US" w:eastAsia="zh-CN"/>
        </w:rPr>
        <w:t>2023F011J004036</w:t>
      </w:r>
      <w:r>
        <w:rPr>
          <w:rFonts w:hint="eastAsia" w:ascii="Times New Roman" w:eastAsia="黑体"/>
          <w:b w:val="0"/>
          <w:bCs/>
          <w:sz w:val="24"/>
          <w:szCs w:val="24"/>
          <w:lang w:eastAsia="zh-CN"/>
        </w:rPr>
        <w:t>）</w:t>
      </w:r>
    </w:p>
    <w:p w14:paraId="469368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ascii="Times New Roman" w:eastAsia="黑体"/>
          <w:b/>
          <w:sz w:val="24"/>
          <w:szCs w:val="24"/>
        </w:rPr>
        <w:t>提名者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eastAsia="zh-CN"/>
        </w:rPr>
        <w:t>广西壮族自治区教育厅</w:t>
      </w:r>
    </w:p>
    <w:p w14:paraId="795A0D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default" w:ascii="Times New Roman" w:eastAsia="黑体"/>
          <w:b/>
          <w:sz w:val="24"/>
          <w:szCs w:val="24"/>
          <w:lang w:eastAsia="zh-CN"/>
        </w:rPr>
        <w:t>代表性论文（专著）目录（不超过8篇）</w:t>
      </w:r>
    </w:p>
    <w:tbl>
      <w:tblPr>
        <w:tblStyle w:val="4"/>
        <w:tblW w:w="92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669"/>
        <w:gridCol w:w="841"/>
        <w:gridCol w:w="550"/>
        <w:gridCol w:w="462"/>
        <w:gridCol w:w="738"/>
        <w:gridCol w:w="550"/>
        <w:gridCol w:w="662"/>
        <w:gridCol w:w="563"/>
        <w:gridCol w:w="618"/>
        <w:gridCol w:w="636"/>
        <w:gridCol w:w="751"/>
        <w:gridCol w:w="919"/>
        <w:gridCol w:w="712"/>
      </w:tblGrid>
      <w:tr w14:paraId="594F1D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6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3" w:name="_Toc70090875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排序</w:t>
            </w:r>
            <w:bookmarkEnd w:id="3"/>
          </w:p>
        </w:tc>
        <w:tc>
          <w:tcPr>
            <w:tcW w:w="66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类型</w:t>
            </w:r>
          </w:p>
        </w:tc>
        <w:tc>
          <w:tcPr>
            <w:tcW w:w="84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论文专著名称</w:t>
            </w:r>
          </w:p>
        </w:tc>
        <w:tc>
          <w:tcPr>
            <w:tcW w:w="5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4" w:name="_Toc70090878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年卷页</w:t>
            </w:r>
            <w:bookmarkEnd w:id="4"/>
            <w:bookmarkStart w:id="5" w:name="_Toc70090879"/>
            <w:bookmarkEnd w:id="5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（</w:t>
            </w:r>
            <w:bookmarkStart w:id="6" w:name="_Toc70090880"/>
            <w:bookmarkEnd w:id="6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7" w:name="_Toc72832406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发表日期</w:t>
            </w:r>
            <w:bookmarkEnd w:id="7"/>
          </w:p>
        </w:tc>
        <w:tc>
          <w:tcPr>
            <w:tcW w:w="73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8" w:name="_Toc70090886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作者</w:t>
            </w:r>
            <w:bookmarkEnd w:id="8"/>
          </w:p>
        </w:tc>
        <w:tc>
          <w:tcPr>
            <w:tcW w:w="5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9" w:name="_Toc72832412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署名单位</w:t>
            </w:r>
            <w:bookmarkEnd w:id="9"/>
          </w:p>
        </w:tc>
        <w:tc>
          <w:tcPr>
            <w:tcW w:w="6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10" w:name="_Toc70090889"/>
            <w:r>
              <w:rPr>
                <w:rFonts w:hint="default" w:asci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署名第一单位</w:t>
            </w:r>
            <w:r>
              <w:rPr>
                <w:rFonts w:hint="default" w:asci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  <w:lang w:val="en-US" w:eastAsia="zh-CN"/>
              </w:rPr>
              <w:t>是否为</w:t>
            </w:r>
            <w:r>
              <w:rPr>
                <w:rFonts w:hint="default" w:asci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国内单位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刊名</w:t>
            </w:r>
            <w:bookmarkEnd w:id="10"/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/>
                <w:color w:val="auto"/>
                <w:kern w:val="2"/>
                <w:sz w:val="21"/>
                <w:szCs w:val="28"/>
                <w:highlight w:val="none"/>
                <w:lang w:val="en-US" w:eastAsia="zh-CN"/>
              </w:rPr>
              <w:t>国内</w:t>
            </w:r>
            <w:r>
              <w:rPr>
                <w:rFonts w:ascii="Times New Roman"/>
                <w:color w:val="auto"/>
                <w:kern w:val="2"/>
                <w:sz w:val="21"/>
                <w:szCs w:val="28"/>
                <w:highlight w:val="none"/>
                <w:lang w:val="en" w:eastAsia="zh-CN"/>
              </w:rPr>
              <w:t>/</w:t>
            </w:r>
            <w:r>
              <w:rPr>
                <w:rFonts w:hint="eastAsia" w:ascii="Times New Roman"/>
                <w:color w:val="auto"/>
                <w:kern w:val="2"/>
                <w:sz w:val="21"/>
                <w:szCs w:val="28"/>
                <w:highlight w:val="none"/>
                <w:lang w:val="en" w:eastAsia="zh-CN"/>
              </w:rPr>
              <w:t>国外期刊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6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bookmarkStart w:id="11" w:name="_Toc70090890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检索数据库</w:t>
            </w:r>
            <w:bookmarkEnd w:id="11"/>
          </w:p>
        </w:tc>
        <w:tc>
          <w:tcPr>
            <w:tcW w:w="9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前三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  <w:t>作者</w:t>
            </w: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（含通讯作者）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  <w:t>署名单位</w:t>
            </w: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是否</w:t>
            </w:r>
            <w:r>
              <w:rPr>
                <w:rFonts w:hint="eastAsia" w:ascii="Times New Roman" w:eastAsia="方正黑体_GBK"/>
                <w:snapToGrid w:val="0"/>
                <w:color w:val="auto"/>
                <w:sz w:val="18"/>
                <w:szCs w:val="18"/>
                <w:lang w:eastAsia="zh-CN"/>
              </w:rPr>
              <w:t>包含</w:t>
            </w: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附件</w:t>
            </w:r>
            <w:bookmarkStart w:id="12" w:name="_Toc70090891"/>
            <w:r>
              <w:rPr>
                <w:rFonts w:ascii="Times New Roman" w:eastAsia="方正黑体_GBK"/>
                <w:snapToGrid w:val="0"/>
                <w:color w:val="auto"/>
                <w:sz w:val="18"/>
                <w:szCs w:val="18"/>
              </w:rPr>
              <w:t>编号</w:t>
            </w:r>
            <w:bookmarkEnd w:id="12"/>
          </w:p>
        </w:tc>
      </w:tr>
      <w:tr w14:paraId="39F74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Construction of internal electric field to suppress oxygen evolution of Ni-rich cathode materials at a high cutoff voltage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2022, 73, 114-125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2022-10-19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Youqi Chu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（储有奇）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Anjie Lai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（赖安杰）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Qichang Pan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（潘齐常）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Fenghua Zheng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（郑锋华）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Youguo Huang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（黄有国）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Hongqiang Wang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（王红强）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Qingyu Li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（李庆余）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C88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2725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Jounal of Energy Chemistry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（国内期刊）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Qichang Pan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（潘齐常）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Fenghua Zheng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（郑锋华）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/>
                <w:snapToGrid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517CC0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eastAsia="zh-CN"/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instrText xml:space="preserve"> HYPERLINK "https://webofscience.clarivate.cn/wos/alldb/full-record/WOS:000798823400009" </w:instrTex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Mg,Ti-base surface integrated layer and bulk doping to suppress lattice oxygen evolution of Ni-rich cathode material at a high cut-off voltage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>
            <w:pPr>
              <w:jc w:val="both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2022, 71, 434-44</w:t>
            </w:r>
            <w:r>
              <w:rPr>
                <w:rFonts w:hint="eastAsia" w:ascii="Times New Roman" w:hAnsi="Times New Roman" w:eastAsia="幼圆" w:cs="Times New Roman"/>
                <w:bCs/>
                <w:szCs w:val="22"/>
                <w:lang w:val="en-US" w:eastAsia="zh-CN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2022-08-31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C9F3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Fan Peng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（彭凡）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Youqi Chu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（储有奇）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Yu Li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（李玉）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Qichang Pan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（潘齐常）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Guangchang Yang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（杨广场）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Lixuan Zhang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（张丽轩）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Sijiang Hu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（胡思江）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Fenghua Zheng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（郑锋华）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Hongqiang Wang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（王红强）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Qingyu Li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（李庆余）</w:t>
            </w:r>
          </w:p>
          <w:p w14:paraId="270417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5AA2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</w:t>
            </w:r>
          </w:p>
          <w:p w14:paraId="2644007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Jounal of Energy Chemistry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（国内期刊）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Qichang Pan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（潘齐常）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Fenghua Zheng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（郑锋华）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2281A3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Stabilizing reaction interface in Ni-rich layered oxides cathode for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high-performance lithium-ion batteries at a high cutoff voltage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97E2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2022, 430, 132985</w:t>
            </w:r>
          </w:p>
          <w:p w14:paraId="40787D1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DCDE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7C26DE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-02- </w:t>
            </w:r>
          </w:p>
          <w:p w14:paraId="698388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 w14:paraId="5E31C2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7FF80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Yu Li（李玉）, Li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san Cui（崔李三）, Chunlei Tan（谭春雷）, Xiaoping Fan（范小萍）, Qichang Pan（潘齐常）, Youqi Chu（储有奇）, Sijiang Hu（胡思江）, Fenghua Zheng（郑锋华）, Hongqiang Wang（王红强）, Qingyu Li（李庆余）</w:t>
            </w:r>
          </w:p>
          <w:p w14:paraId="301AA96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A75E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</w:t>
            </w:r>
          </w:p>
          <w:p w14:paraId="0EB39D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4C21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Chemical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Engineering Journal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（国外期刊</w:t>
            </w:r>
          </w:p>
          <w:p w14:paraId="6716506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Qichang Pan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（潘齐常）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Fenghua Zheng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（郑锋华）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61092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"https://webofscience.clarivate.cn/wos/alldb/full-record/WOS:000679406500056" </w:instrTex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Phase Compatible NiFe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Coating Tunes Oxygen Redox in Li-Rich Layered Oxide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292D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15, 11607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−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11618</w:t>
            </w:r>
          </w:p>
          <w:p w14:paraId="3C0F38A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2021-07-27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3C29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Jiming Peng（彭继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明）, Yu Li（李玉）, Zhiqiang Chen（陈志强）, Gemeng Liang（梁葛萌）, Sijiang Hu（胡思江）, Tengfei Zhou（周腾飞）, Fenghua Zheng（郑锋华）, Qichang Pan（潘齐常）, Hongqiang Wang（王红强）, Qingyu Li（李庆余）, Jianwen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Liu（刘建文）, and Zaiping Guo（郭再萍）</w:t>
            </w:r>
          </w:p>
          <w:p w14:paraId="7BDCB25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82EF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University（广西师范大学）, University of Wollongong（伍伦贡大学）,Hubei University（湖北大学），The University of Adelaide（阿德莱德大学）， Anhui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University（安徽大学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A66D39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91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ACS Nano（国外期刊）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  <w:lang w:val="en-US" w:eastAsia="zh-CN"/>
              </w:rPr>
              <w:t>Sijian</w:t>
            </w: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 xml:space="preserve">g Hu（胡思江）, Hongqiang Wang （王红强），Zaiping Guo （郭再萍） 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151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web of scien 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0C40A4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"https://webofscience.clarivate.cn/wos/alldb/full-record/WOS:000635537300004" </w:instrTex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 green, efficient, closed-loop direct regeneration technology for reconstructing of the LiNi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Mn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cathode material from spent lithium-ion batteries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2021, 410, 124610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2021-05-21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Xiaoping Fan（范小萍）, Chunlei Tan（谭春雷）, Yu Li（李玉）, Zhiqiang Chen（陈志强）, Yahao Li（李崖皓）, Youguo Huang（黄有国）,Qichang Pan（潘齐常）, Fenghua Zheng（郑锋华）, Hongqiang Wang（王红强）, Qingyu Li（李庆余）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5ED8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University（广西师范大学）, Three Gorges University （三峡大学）</w:t>
            </w:r>
          </w:p>
          <w:p w14:paraId="07FF96E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705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Journal of Hazardous Materials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Yahao Li（李崖皓）；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Fenghua Zheng（郑锋华）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/>
                <w:snapToGrid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web of scien 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416B0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"https://webofscience.clarivate.cn/wos/alldb/full-record/WOS:000583614200011" </w:instrTex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Stable surface construction of the Ni-rich LiNi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Mn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cathode material for high performance lithium-ion batteries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2020, 8, 21649-21660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2020-11-07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8208A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Yu Li（李玉）, Chunlei Tan（谭春雷）, Shaomei Wei（韦少美）, Lisan Cui（崔李三）, Xiaoping Fan（范小萍）, Qichang Pan（潘齐常）, Feiyan Lai（赖飞燕）, Fenghua Zheng（郑锋华）, Hongqiang Wang（王红强） and Qingyu Li（李庆余）</w:t>
            </w:r>
          </w:p>
          <w:p w14:paraId="5DF48E4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A4DE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Guangxi Normal University（广西师范大学）,Hezhou University（贺州学院）</w:t>
            </w:r>
          </w:p>
          <w:p w14:paraId="79F39B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7D8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Journal of Materials Chemistry A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9F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Qichang Pan（潘齐常）</w:t>
            </w: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Fenghua Zheng（郑锋华）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web of scien 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6D241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Nanoscale gadolinium doped ceria (GDC) surface modification of Li-rich layered oxide as a high performance cathode material for lithium ion batteries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2018, 334, 497-507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2018-02-15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62D82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Fenghua Zheng（郑锋华）, Xing Ou（欧星）, Qichang Pan（潘齐常）, Xunhui Xiong（熊训辉）, Chenghao Yang（杨成浩）, Zhiyong Fu（傅志勇）,Meilin Liu（刘美林）</w:t>
            </w:r>
          </w:p>
          <w:p w14:paraId="2FFF632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B119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South China University of Technology（华南理工大学），Georgia Institute of Technlogy（佐治亚理工学院）</w:t>
            </w:r>
          </w:p>
          <w:p w14:paraId="413DC96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689B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Chemical Engineering Journal</w:t>
            </w:r>
            <w:r>
              <w:rPr>
                <w:rFonts w:hint="eastAsia" w:ascii="Times New Roman" w:eastAsia="宋体"/>
                <w:sz w:val="18"/>
                <w:szCs w:val="18"/>
                <w:lang w:eastAsia="zh-CN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087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eastAsia="宋体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Chengh</w:t>
            </w: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ao Yang（杨成浩）</w:t>
            </w:r>
          </w:p>
          <w:p w14:paraId="4C088C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web of scien 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650B0E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630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709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A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Nanoscale Surface Modification of Lithium-Rich Layered-Oxide Composite Cathodes for Suppressing Voltage Fade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3C96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幼圆" w:cs="Times New Roman"/>
                <w:bCs/>
              </w:rPr>
              <w:t xml:space="preserve"> 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015, 54: 13058-13</w:t>
            </w:r>
            <w:bookmarkStart w:id="13" w:name="_GoBack"/>
            <w:bookmarkEnd w:id="13"/>
            <w:r>
              <w:rPr>
                <w:rFonts w:hint="default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97C3B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2015-10-26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C0859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Fenghua Zheng（郑锋华）, Chenghao Yang（杨成浩）, Xunhui Xiong（熊训辉）,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Jiawen Xiong（熊嘉雯）, Renzong Hu（胡仁宗）,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Yu Chen（陈羽）, and Meilin Liu（刘美林）</w:t>
            </w:r>
          </w:p>
          <w:p w14:paraId="0AD70CA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3ADB6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South China University of Technology（华南理工大学），Georgia Institute of Technology（佐治亚理工</w:t>
            </w:r>
            <w:r>
              <w:rPr>
                <w:rFonts w:hint="eastAsia" w:ascii="Times New Roman" w:hAns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学院）</w:t>
            </w:r>
          </w:p>
          <w:p w14:paraId="0643938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8C74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721B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eastAsia="宋体"/>
                <w:sz w:val="18"/>
                <w:szCs w:val="18"/>
              </w:rPr>
              <w:t>Angewandte Chemie International Edition</w:t>
            </w:r>
            <w:r>
              <w:rPr>
                <w:rFonts w:hint="eastAsia" w:ascii="Times New Roman" w:eastAsia="宋体"/>
                <w:sz w:val="18"/>
                <w:szCs w:val="18"/>
                <w:lang w:eastAsia="zh-CN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CA9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宋体"/>
                <w:sz w:val="18"/>
                <w:szCs w:val="18"/>
                <w:lang w:val="en-US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Chenghao Yang（杨成浩）, Meilin Liu（刘美林）</w:t>
            </w:r>
          </w:p>
          <w:p w14:paraId="5AA5A98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3EC8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/>
                <w:snapToGrid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eastAsia="Arial" w:cs="Times New Roman"/>
                <w:b w:val="0"/>
                <w:bCs w:val="0"/>
                <w:caps w:val="0"/>
                <w:color w:val="000000" w:themeColor="text1"/>
                <w:spacing w:val="0"/>
                <w:sz w:val="18"/>
                <w:szCs w:val="18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383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A762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宋体"/>
                <w:sz w:val="18"/>
                <w:szCs w:val="18"/>
                <w:lang w:val="en-US" w:eastAsia="zh-CN"/>
              </w:rPr>
              <w:t>web of scien 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27D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104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</w:tr>
      <w:tr w14:paraId="1C1C3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36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7D0E8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Theme="minorEastAsia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931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</w:tr>
    </w:tbl>
    <w:p w14:paraId="531B92C9">
      <w:pPr>
        <w:spacing w:line="406" w:lineRule="exact"/>
        <w:jc w:val="both"/>
        <w:outlineLvl w:val="1"/>
        <w:rPr>
          <w:rFonts w:ascii="Times New Roman"/>
          <w:b/>
          <w:bCs/>
          <w:snapToGrid w:val="0"/>
          <w:color w:val="auto"/>
          <w:sz w:val="28"/>
          <w:szCs w:val="28"/>
        </w:rPr>
      </w:pPr>
      <w:r>
        <w:rPr>
          <w:rFonts w:hint="eastAsia" w:ascii="Times New Roman" w:eastAsia="宋体"/>
          <w:color w:val="auto"/>
          <w:sz w:val="21"/>
          <w:szCs w:val="21"/>
        </w:rPr>
        <w:t>注：按重要程度排序。一般不超过</w:t>
      </w:r>
      <w:r>
        <w:rPr>
          <w:rFonts w:ascii="Times New Roman" w:eastAsia="宋体"/>
          <w:color w:val="auto"/>
          <w:sz w:val="21"/>
          <w:szCs w:val="21"/>
        </w:rPr>
        <w:t>7</w:t>
      </w:r>
      <w:r>
        <w:rPr>
          <w:rFonts w:hint="eastAsia" w:ascii="Times New Roman" w:eastAsia="宋体"/>
          <w:color w:val="auto"/>
          <w:sz w:val="21"/>
          <w:szCs w:val="21"/>
        </w:rPr>
        <w:t>篇，如有在国内期刊发表的论文或国内出版的专著，可填不超过</w:t>
      </w:r>
      <w:r>
        <w:rPr>
          <w:rFonts w:ascii="Times New Roman" w:eastAsia="宋体"/>
          <w:color w:val="auto"/>
          <w:sz w:val="21"/>
          <w:szCs w:val="21"/>
        </w:rPr>
        <w:t>8</w:t>
      </w:r>
      <w:r>
        <w:rPr>
          <w:rFonts w:hint="eastAsia" w:ascii="Times New Roman" w:eastAsia="宋体"/>
          <w:color w:val="auto"/>
          <w:sz w:val="21"/>
          <w:szCs w:val="21"/>
        </w:rPr>
        <w:t>篇。</w:t>
      </w:r>
    </w:p>
    <w:p w14:paraId="115A2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四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、</w:t>
      </w:r>
      <w:r>
        <w:rPr>
          <w:rFonts w:hint="default" w:ascii="Times New Roman" w:eastAsia="黑体"/>
          <w:b/>
          <w:sz w:val="24"/>
          <w:szCs w:val="24"/>
          <w:lang w:eastAsia="zh-CN"/>
        </w:rPr>
        <w:t xml:space="preserve"> 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候选人姓名</w:t>
      </w:r>
    </w:p>
    <w:p w14:paraId="447E446B">
      <w:pPr>
        <w:spacing w:line="360" w:lineRule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sz w:val="24"/>
          <w:lang w:eastAsia="zh-CN"/>
        </w:rPr>
        <w:t>郑锋华，胡思江，杨成浩，潘齐常，彭继明，李玉</w:t>
      </w:r>
    </w:p>
    <w:p w14:paraId="3F0A78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五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、候选</w:t>
      </w:r>
      <w:r>
        <w:rPr>
          <w:rFonts w:hint="eastAsia" w:ascii="Times New Roman" w:eastAsia="黑体"/>
          <w:b/>
          <w:sz w:val="24"/>
          <w:szCs w:val="24"/>
          <w:lang w:val="en-US" w:eastAsia="zh-CN"/>
        </w:rPr>
        <w:t>组织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名称</w:t>
      </w:r>
    </w:p>
    <w:p w14:paraId="57DE9756">
      <w:pPr>
        <w:autoSpaceDE w:val="0"/>
        <w:autoSpaceDN w:val="0"/>
        <w:adjustRightInd w:val="0"/>
        <w:snapToGrid w:val="0"/>
        <w:spacing w:before="156" w:beforeLines="50" w:line="312" w:lineRule="auto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sz w:val="24"/>
        </w:rPr>
        <w:t>广西</w:t>
      </w:r>
      <w:r>
        <w:rPr>
          <w:rFonts w:ascii="黑体" w:hAnsi="黑体" w:eastAsia="黑体" w:cs="宋体"/>
          <w:sz w:val="24"/>
        </w:rPr>
        <w:t>师范大学</w:t>
      </w:r>
      <w:r>
        <w:rPr>
          <w:rFonts w:hint="eastAsia" w:ascii="黑体" w:hAnsi="黑体" w:eastAsia="黑体" w:cs="宋体"/>
          <w:sz w:val="24"/>
          <w:lang w:eastAsia="zh-CN"/>
        </w:rPr>
        <w:t>，华南理工大学</w:t>
      </w:r>
    </w:p>
    <w:p w14:paraId="19A96BFC">
      <w:pPr>
        <w:numPr>
          <w:ilvl w:val="0"/>
          <w:numId w:val="0"/>
        </w:numPr>
        <w:spacing w:line="406" w:lineRule="exact"/>
        <w:jc w:val="both"/>
        <w:outlineLvl w:val="1"/>
        <w:rPr>
          <w:rFonts w:hint="eastAsia" w:ascii="Times New Roman" w:eastAsia="黑体"/>
          <w:b/>
          <w:sz w:val="24"/>
          <w:szCs w:val="24"/>
          <w:lang w:eastAsia="zh-CN"/>
        </w:rPr>
      </w:pPr>
      <w:r>
        <w:rPr>
          <w:rFonts w:hint="eastAsia" w:ascii="Times New Roman" w:eastAsia="黑体" w:cstheme="minorBidi"/>
          <w:b/>
          <w:kern w:val="2"/>
          <w:sz w:val="24"/>
          <w:szCs w:val="24"/>
          <w:lang w:val="en-US" w:eastAsia="zh-CN" w:bidi="ar-SA"/>
        </w:rPr>
        <w:t>六</w:t>
      </w:r>
      <w:r>
        <w:rPr>
          <w:rFonts w:hint="eastAsia" w:ascii="Times New Roman" w:eastAsia="黑体" w:hAnsiTheme="minorHAnsi" w:cstheme="minorBidi"/>
          <w:b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候选个人合作情况</w:t>
      </w:r>
    </w:p>
    <w:p w14:paraId="72B4A0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eastAsia="黑体"/>
          <w:b/>
          <w:sz w:val="24"/>
          <w:szCs w:val="24"/>
          <w:lang w:val="en-US" w:eastAsia="zh-CN"/>
        </w:rPr>
      </w:pPr>
      <w:r>
        <w:rPr>
          <w:rFonts w:ascii="Times New Roman"/>
          <w:snapToGrid w:val="0"/>
          <w:color w:val="000000"/>
          <w:sz w:val="21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 w:val="21"/>
          <w:szCs w:val="21"/>
        </w:rPr>
        <w:t>候选个人均为同一单位则不用填写该说明。</w:t>
      </w:r>
      <w:r>
        <w:rPr>
          <w:rFonts w:ascii="Times New Roman"/>
          <w:snapToGrid w:val="0"/>
          <w:color w:val="000000"/>
          <w:sz w:val="21"/>
          <w:szCs w:val="21"/>
        </w:rPr>
        <w:t>）</w:t>
      </w:r>
    </w:p>
    <w:p w14:paraId="6DBC217C">
      <w:pPr>
        <w:spacing w:line="360" w:lineRule="auto"/>
        <w:rPr>
          <w:rFonts w:hint="eastAsia" w:ascii="黑体" w:hAnsi="黑体" w:eastAsia="黑体"/>
          <w:snapToGrid w:val="0"/>
          <w:color w:val="000000"/>
          <w:sz w:val="24"/>
          <w:lang w:eastAsia="zh-CN"/>
        </w:rPr>
      </w:pPr>
      <w:r>
        <w:rPr>
          <w:rFonts w:hint="eastAsia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 xml:space="preserve">1. </w:t>
      </w:r>
      <w:r>
        <w:rPr>
          <w:rFonts w:hint="default" w:ascii="Times New Roman" w:hAnsi="Times New Roman" w:eastAsia="黑体" w:cs="Times New Roman"/>
          <w:snapToGrid w:val="0"/>
          <w:color w:val="000000"/>
          <w:sz w:val="24"/>
        </w:rPr>
        <w:t>候选人</w:t>
      </w:r>
      <w:r>
        <w:rPr>
          <w:rFonts w:hint="default" w:ascii="Times New Roman" w:hAnsi="Times New Roman" w:eastAsia="黑体" w:cs="Times New Roman"/>
          <w:snapToGrid w:val="0"/>
          <w:color w:val="000000"/>
          <w:sz w:val="24"/>
          <w:lang w:eastAsia="zh-CN"/>
        </w:rPr>
        <w:t>杨成浩是郑锋华博士生导师，指导郑锋华发表代表性论文</w:t>
      </w:r>
      <w:r>
        <w:rPr>
          <w:rFonts w:hint="eastAsia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>和</w:t>
      </w:r>
      <w:r>
        <w:rPr>
          <w:rFonts w:hint="eastAsia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>代表性论文8；候选人郑锋华在候选人杨成浩的指导下提出了包覆/掺杂一体化涂层策略，抑制富锂锰基正极材料晶格氧析出，稳定了反应界面。</w:t>
      </w:r>
    </w:p>
    <w:p w14:paraId="576843B0">
      <w:pPr>
        <w:spacing w:line="360" w:lineRule="auto"/>
        <w:rPr>
          <w:rFonts w:hint="eastAsia" w:ascii="黑体" w:hAnsi="黑体" w:eastAsia="黑体"/>
          <w:snapToGrid w:val="0"/>
          <w:color w:val="000000"/>
          <w:sz w:val="24"/>
          <w:lang w:eastAsia="zh-CN"/>
        </w:rPr>
      </w:pPr>
      <w:r>
        <w:rPr>
          <w:rFonts w:hint="eastAsia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>2. 候选人彭继明曾在广西师范大学攻读博士研究生，现工作单位为桂林师范学院；</w:t>
      </w:r>
    </w:p>
    <w:p w14:paraId="7CD956A5"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黑体" w:cs="Times New Roman"/>
          <w:snapToGrid w:val="0"/>
          <w:color w:val="000000"/>
          <w:sz w:val="24"/>
          <w:lang w:val="en-US" w:eastAsia="zh-CN"/>
        </w:rPr>
        <w:t>3. 候选人李玉曾在广西师范大学攻读博士研究生，现工作单位为柳州工学院。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5FFD2"/>
    <w:multiLevelType w:val="singleLevel"/>
    <w:tmpl w:val="8885F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EED0744"/>
    <w:rsid w:val="1FCE5B03"/>
    <w:rsid w:val="200336C9"/>
    <w:rsid w:val="21CF7850"/>
    <w:rsid w:val="21D47CFA"/>
    <w:rsid w:val="262A1823"/>
    <w:rsid w:val="26532C71"/>
    <w:rsid w:val="2AFD403A"/>
    <w:rsid w:val="2B0674C1"/>
    <w:rsid w:val="2BEA5201"/>
    <w:rsid w:val="2E937BAF"/>
    <w:rsid w:val="334E79DE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B3B3EB7"/>
    <w:rsid w:val="6D535020"/>
    <w:rsid w:val="6FD721E7"/>
    <w:rsid w:val="73071C95"/>
    <w:rsid w:val="763703FC"/>
    <w:rsid w:val="76980E27"/>
    <w:rsid w:val="7A6B4D41"/>
    <w:rsid w:val="7C2F2854"/>
    <w:rsid w:val="7D283C84"/>
    <w:rsid w:val="7F6A719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1"/>
      <w:szCs w:val="21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17"/>
    <w:basedOn w:val="5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830</Words>
  <Characters>1911</Characters>
  <Lines>0</Lines>
  <Paragraphs>0</Paragraphs>
  <TotalTime>1</TotalTime>
  <ScaleCrop>false</ScaleCrop>
  <LinksUpToDate>false</LinksUpToDate>
  <CharactersWithSpaces>2110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WPS_1668520930</cp:lastModifiedBy>
  <dcterms:modified xsi:type="dcterms:W3CDTF">2025-08-15T07:31:01Z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eyJoZGlkIjoiY2QxMGRkMzg2NjQ1YjJlNjRkYmQxNmFhZGQ5YzY3MjIiLCJ1c2VySWQiOiIxNDM3MzkzMTcwIn0=</vt:lpwstr>
  </property>
</Properties>
</file>